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546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6"/>
      </w:tblGrid>
      <w:tr>
        <w:trPr>
          <w:cantSplit/>
        </w:trPr>
        <w:tc>
          <w:tcPr>
            <w:tcW w:w="9546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533400" cy="809625"/>
                  <wp:effectExtent l="0" t="0" r="0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  <w:t xml:space="preserve">Дума Сладковского сельского поселения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  <w:t>Слободо-Туринского муниципального района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  <w:t>Свердловской области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  <w:t xml:space="preserve"> пятого созыва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  <w:lang w:eastAsia="en-US"/>
              </w:rPr>
              <w:t>Р Е Ш Е Н И Е</w:t>
            </w:r>
          </w:p>
        </w:tc>
      </w:tr>
      <w:tr>
        <w:tc>
          <w:tcPr>
            <w:tcW w:w="9546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keepNext/>
              <w:spacing w:line="276" w:lineRule="auto"/>
              <w:outlineLvl w:val="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От 25.04.2024 № 128                                               с. Сладковское</w:t>
            </w:r>
          </w:p>
          <w:p>
            <w:pPr>
              <w:keepNext/>
              <w:spacing w:line="276" w:lineRule="auto"/>
              <w:outlineLvl w:val="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ascii="Liberation Serif" w:hAnsi="Liberation Serif" w:eastAsia="Liberation Serif" w:cs="Liberation Serif"/>
          <w:b/>
          <w:sz w:val="24"/>
          <w:szCs w:val="24"/>
          <w:lang w:val="ru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val="ru"/>
        </w:rPr>
        <w:t>Об информации о результатах проверки наличия и состояния общественных колодцев, расположенных в населенных пунктах Сладковского сельского поселения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ascii="Liberation Serif" w:hAnsi="Liberation Serif" w:eastAsia="Liberation Serif" w:cs="Liberation Serif"/>
          <w:b/>
          <w:sz w:val="24"/>
          <w:szCs w:val="24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b w:val="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В целях осуществления контрольной деятельности Думы 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>Сладковского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з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 xml:space="preserve">аслушав информацию директора </w:t>
      </w:r>
      <w:r>
        <w:rPr>
          <w:rFonts w:hint="default" w:ascii="Liberation Serif" w:hAnsi="Liberation Serif" w:eastAsia="Liberation Serif" w:cs="Liberation Serif"/>
          <w:sz w:val="24"/>
          <w:szCs w:val="24"/>
        </w:rPr>
        <w:t>муниципального казенного учреждения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 xml:space="preserve"> </w:t>
      </w:r>
      <w:r>
        <w:rPr>
          <w:rFonts w:hint="default" w:ascii="Liberation Serif" w:hAnsi="Liberation Serif" w:eastAsia="Liberation Serif" w:cs="Liberation Serif"/>
          <w:sz w:val="24"/>
          <w:szCs w:val="24"/>
        </w:rPr>
        <w:t xml:space="preserve">(далее - МКУ) 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>“Служба по благоустройству</w:t>
      </w:r>
      <w:r>
        <w:rPr>
          <w:rFonts w:hint="default" w:ascii="Liberation Serif" w:hAnsi="Liberation Serif" w:eastAsia="Liberation Serif" w:cs="Liberation Serif"/>
          <w:sz w:val="24"/>
          <w:szCs w:val="24"/>
        </w:rPr>
        <w:t xml:space="preserve"> Сладковского сельского поселения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 xml:space="preserve">” В.А.Потапова о результатах проведенной поверки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наличия и состояния общественных колодцев, расположенных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>на территории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 населенных пункт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>ов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 Сладковского сельского поселения, 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>Дума Сладковского сельского поселения</w:t>
      </w:r>
      <w:r>
        <w:rPr>
          <w:rFonts w:hint="default" w:ascii="Liberation Serif" w:hAnsi="Liberation Serif" w:eastAsia="Liberation Serif" w:cs="Liberation Serif"/>
          <w:b/>
          <w:sz w:val="24"/>
          <w:szCs w:val="24"/>
          <w:lang w:val="ru"/>
        </w:rPr>
        <w:t xml:space="preserve">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РЕШИЛА: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>1. Информацию принять к сведению (прилагается).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i w:val="0"/>
          <w:iCs/>
        </w:rPr>
      </w:pPr>
      <w:r>
        <w:rPr>
          <w:rFonts w:hint="default" w:ascii="Liberation Serif" w:hAnsi="Liberation Serif" w:eastAsia="Liberation Serif" w:cs="Liberation Serif"/>
          <w:b w:val="0"/>
          <w:i/>
          <w:sz w:val="24"/>
          <w:szCs w:val="24"/>
        </w:rPr>
        <w:t xml:space="preserve">    </w:t>
      </w:r>
      <w:r>
        <w:rPr>
          <w:rFonts w:hint="default" w:ascii="Liberation Serif" w:hAnsi="Liberation Serif" w:eastAsia="Liberation Serif" w:cs="Liberation Serif"/>
          <w:b w:val="0"/>
          <w:i w:val="0"/>
          <w:iCs/>
          <w:sz w:val="24"/>
          <w:szCs w:val="24"/>
        </w:rPr>
        <w:t xml:space="preserve"> </w:t>
      </w:r>
      <w:r>
        <w:rPr>
          <w:rFonts w:hint="default" w:ascii="Liberation Serif" w:hAnsi="Liberation Serif" w:eastAsia="Liberation Serif" w:cs="Liberation Serif"/>
          <w:b w:val="0"/>
          <w:i w:val="0"/>
          <w:iCs/>
          <w:sz w:val="24"/>
          <w:szCs w:val="24"/>
          <w:lang w:val="ru"/>
        </w:rPr>
        <w:t>2. Рекомендовать руководству МКУ “Служба по благоустройству Сладковского сельского поселения” (директор В.А.Потапов):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1) В целях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обеспечения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безопасност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>и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, принять незамедлительные меры к ликвидации всех колодцев общественного пользования,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находящихся в аварийном состоянии,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не подлежащих ремонту и дальнейшей эксплуатации в силу их изношенности и ветхости, отсутствия в них воды, и представляющих угрозу для жизни людей.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2.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Рекомендовать Администрации Сладковского сельского поселения: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1) Принять меры по дополнительному обеспечению питьевой водой жителей населенных пунктов поселения путем строительства новых общественных колодцев.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2) Во исполнение наказов избирателей, решить вопрос о строительстве в 2024 году трех новых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общественных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колодцев: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- в д.Барбашина;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- в с. Сладковское: по ул. Полевая и ул. Восточная.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В срок до 01 июня 2024 года провести опрос (встречу) жителей ул.Восточная по вопросу определения места для строительства нового колодца.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3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>.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 Взять под особый контроль деятельность МКУ “Служба по благоустройству Сладковского сельского поселения” по организации работ по ликвидации старых и строительству новых общественных колодцев в поселении.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>4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</w:rPr>
        <w:t>.</w:t>
      </w:r>
      <w:r>
        <w:rPr>
          <w:rFonts w:hint="default" w:ascii="Liberation Serif" w:hAnsi="Liberation Serif" w:eastAsia="Liberation Serif" w:cs="Liberation Serif"/>
          <w:b w:val="0"/>
          <w:sz w:val="24"/>
          <w:szCs w:val="24"/>
          <w:lang w:val="ru"/>
        </w:rPr>
        <w:t xml:space="preserve"> Продолжить работу по выполнению мероприятий, направленных на надлежащее содержание источников водоснабжения населения, бесперебойное обеспечение жителей поселения чистой питьевой водой.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sz w:val="24"/>
          <w:szCs w:val="24"/>
          <w:lang w:val="ru"/>
        </w:rPr>
      </w:pPr>
      <w:r>
        <w:rPr>
          <w:rFonts w:hint="default" w:ascii="Liberation Serif" w:hAnsi="Liberation Serif" w:eastAsia="Liberation Serif" w:cs="Liberation Serif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>5</w:t>
      </w:r>
      <w:r>
        <w:rPr>
          <w:rFonts w:hint="default" w:ascii="Liberation Serif" w:hAnsi="Liberation Serif" w:eastAsia="Liberation Serif" w:cs="Liberation Serif"/>
          <w:sz w:val="24"/>
          <w:szCs w:val="24"/>
        </w:rPr>
        <w:t>.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 xml:space="preserve"> В соответствии с санитарными правилами, в целях обеспечения качества питьевой воды, регулярно проводить исследования воды на предмет ее пригодности к употреблению. Организовать учет проводимых исследований воды.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sz w:val="24"/>
          <w:szCs w:val="24"/>
        </w:rPr>
        <w:t xml:space="preserve">     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>В случае несоответствия качества воды установленным нормам, принимать незамедлительные меры по выявлению причин ухудшения состояния воды и их устранению.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sz w:val="24"/>
          <w:szCs w:val="24"/>
          <w:lang w:val="ru"/>
        </w:rPr>
      </w:pPr>
      <w:r>
        <w:rPr>
          <w:b w:val="0"/>
        </w:rPr>
        <w:t xml:space="preserve">     </w:t>
      </w:r>
      <w:r>
        <w:rPr>
          <w:rFonts w:hint="default" w:ascii="Liberation Serif" w:hAnsi="Liberation Serif" w:cs="Liberation Serif"/>
          <w:b w:val="0"/>
        </w:rPr>
        <w:t>6. Контроль за исполнением настоящего решения возложить на комиссию по социальной политике и муниципальному хозяйству (председатель А.Г.Фефелов).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sz w:val="24"/>
          <w:szCs w:val="24"/>
          <w:lang w:val="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 xml:space="preserve">Председатель Думы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 xml:space="preserve">Сладковского сельского поселения </w:t>
      </w:r>
      <w:r>
        <w:rPr>
          <w:rFonts w:hint="default" w:ascii="Liberation Serif" w:hAnsi="Liberation Serif" w:eastAsia="Liberation Serif" w:cs="Liberation Serif"/>
          <w:sz w:val="24"/>
          <w:szCs w:val="24"/>
        </w:rPr>
        <w:t xml:space="preserve">                                    </w:t>
      </w:r>
      <w:r>
        <w:rPr>
          <w:rFonts w:hint="default" w:ascii="Liberation Serif" w:hAnsi="Liberation Serif" w:eastAsia="Liberation Serif" w:cs="Liberation Serif"/>
          <w:sz w:val="24"/>
          <w:szCs w:val="24"/>
          <w:lang w:val="ru"/>
        </w:rPr>
        <w:t xml:space="preserve">В.А.Потапова </w:t>
      </w:r>
    </w:p>
    <w:sectPr>
      <w:pgSz w:w="11906" w:h="16838"/>
      <w:pgMar w:top="1020" w:right="86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rial Unicode MS">
    <w:altName w:val="Times New Roma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ans-serif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Symbol">
    <w:altName w:val="Abyssinica SIL"/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0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游ゴシック Light">
    <w:altName w:val="WenQuanYi Micro Hei"/>
    <w:panose1 w:val="00000000000000000000"/>
    <w:charset w:val="80"/>
    <w:family w:val="decorative"/>
    <w:pitch w:val="default"/>
    <w:sig w:usb0="00000000" w:usb1="00000000" w:usb2="00000000" w:usb3="00000000" w:csb0="00000000" w:csb1="00000000"/>
  </w:font>
  <w:font w:name="Segoe UI">
    <w:altName w:val="Noto Sans"/>
    <w:panose1 w:val="020B0502040204020203"/>
    <w:charset w:val="CC"/>
    <w:family w:val="modern"/>
    <w:pitch w:val="default"/>
    <w:sig w:usb0="00000000" w:usb1="00000000" w:usb2="00000029" w:usb3="00000000" w:csb0="000001DF" w:csb1="00000000"/>
  </w:font>
  <w:font w:name="Times New Roman CYR">
    <w:altName w:val="DejaVu Sans"/>
    <w:panose1 w:val="02020603050405020304"/>
    <w:charset w:val="CC"/>
    <w:family w:val="decorative"/>
    <w:pitch w:val="default"/>
    <w:sig w:usb0="00000000" w:usb1="00000000" w:usb2="00000009" w:usb3="00000000" w:csb0="000001FF" w:csb1="00000000"/>
  </w:font>
  <w:font w:name="游明朝">
    <w:altName w:val="WenQuanYi Micro Hei"/>
    <w:panose1 w:val="00000000000000000000"/>
    <w:charset w:val="80"/>
    <w:family w:val="decorative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Microsoft YaHei">
    <w:altName w:val="WenQuanYi Micro 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CYR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T Astra Serif">
    <w:altName w:val="Noto Sans"/>
    <w:panose1 w:val="020A0603040505020204"/>
    <w:charset w:val="CC"/>
    <w:family w:val="modern"/>
    <w:pitch w:val="default"/>
    <w:sig w:usb0="00000000" w:usb1="00000000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D1BB1"/>
    <w:rsid w:val="7F67BF04"/>
    <w:rsid w:val="D7FD1BB1"/>
    <w:rsid w:val="EF5F441D"/>
    <w:rsid w:val="EFDE9F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bidi w:val="0"/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5">
    <w:name w:val="western"/>
    <w:uiPriority w:val="0"/>
    <w:pPr>
      <w:jc w:val="left"/>
    </w:pPr>
    <w:rPr>
      <w:rFonts w:ascii="Calibri" w:hAnsi="Calibri" w:eastAsia="SimSun" w:cs="Calibri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2024-04-25T21:55:00Z</dcterms:created>
  <dc:creator>yurist</dc:creator>
  <cp:lastModifiedBy>yurist</cp:lastModifiedBy>
  <cp:lastPrinted>2024-05-06T15:17:19Z</cp:lastPrinted>
  <dcterms:modified xsi:type="dcterms:W3CDTF">2024-05-06T15:19:57Z</dcterms:modified>
  <dc:title>Об информации о результатах проверки наличия и состояния общественных колодцев, расположенных в населенных пунктах Сладковского сельского поселения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