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66" w:type="dxa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9669"/>
      </w:tblGrid>
      <w:tr>
        <w:trPr>
          <w:gridBefore w:val="1"/>
          <w:wBefore w:w="97" w:type="dxa"/>
          <w:cantSplit/>
          <w:trHeight w:val="1377" w:hRule="atLeast"/>
        </w:trPr>
        <w:tc>
          <w:tcPr>
            <w:tcW w:w="9669" w:type="dxa"/>
            <w:vAlign w:val="top"/>
          </w:tcPr>
          <w:p>
            <w:pPr>
              <w:tabs>
                <w:tab w:val="center" w:pos="4995"/>
                <w:tab w:val="left" w:pos="8120"/>
              </w:tabs>
              <w:spacing w:after="0" w:line="240" w:lineRule="auto"/>
              <w:contextualSpacing/>
              <w:jc w:val="center"/>
              <w:rPr>
                <w:rFonts w:ascii="Liberation Serif" w:hAnsi="Liberation Serif" w:eastAsia="Times New Roman" w:cs="Liberation Serif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530860" cy="805180"/>
                  <wp:effectExtent l="0" t="0" r="2540" b="1397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2023" t="-1334" r="-2023" b="-13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gridBefore w:val="1"/>
          <w:wBefore w:w="97" w:type="dxa"/>
          <w:cantSplit/>
        </w:trPr>
        <w:tc>
          <w:tcPr>
            <w:tcW w:w="9669" w:type="dxa"/>
            <w:tcBorders>
              <w:bottom w:val="thinThickSmallGap" w:color="000000" w:sz="24" w:space="0"/>
            </w:tcBorders>
            <w:vAlign w:val="top"/>
          </w:tcPr>
          <w:p>
            <w:pPr>
              <w:spacing w:after="0" w:line="240" w:lineRule="auto"/>
              <w:contextualSpacing/>
              <w:jc w:val="center"/>
              <w:rPr>
                <w:b w:val="0"/>
                <w:bCs w:val="0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iCs/>
                <w:sz w:val="24"/>
                <w:szCs w:val="24"/>
                <w:lang w:eastAsia="ru-RU"/>
              </w:rPr>
              <w:t>Дума Сладковского сельского поселения</w:t>
            </w:r>
          </w:p>
          <w:p>
            <w:pPr>
              <w:spacing w:after="0" w:line="240" w:lineRule="auto"/>
              <w:contextualSpacing/>
              <w:jc w:val="center"/>
              <w:rPr>
                <w:b w:val="0"/>
                <w:bCs w:val="0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4"/>
                <w:szCs w:val="24"/>
                <w:lang w:eastAsia="ru-RU"/>
              </w:rPr>
              <w:t>Слободо-Туринского муниципального района</w:t>
            </w:r>
          </w:p>
          <w:p>
            <w:pPr>
              <w:spacing w:after="0" w:line="240" w:lineRule="auto"/>
              <w:contextualSpacing/>
              <w:jc w:val="center"/>
              <w:rPr>
                <w:b w:val="0"/>
                <w:bCs w:val="0"/>
              </w:rPr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4"/>
                <w:szCs w:val="24"/>
                <w:lang w:eastAsia="ru-RU"/>
              </w:rPr>
              <w:t>четвертого созыва</w:t>
            </w:r>
          </w:p>
          <w:p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eastAsia="Times New Roman" w:cs="Liberation Serif"/>
                <w:b w:val="0"/>
                <w:bCs w:val="0"/>
                <w:sz w:val="24"/>
                <w:szCs w:val="24"/>
                <w:lang w:eastAsia="ru-RU"/>
              </w:rPr>
              <w:t>Р Е Ш Е Н И Е</w:t>
            </w:r>
          </w:p>
        </w:tc>
      </w:tr>
      <w:tr>
        <w:tc>
          <w:tcPr>
            <w:tcW w:w="9766" w:type="dxa"/>
            <w:gridSpan w:val="2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spacing w:line="276" w:lineRule="auto"/>
              <w:jc w:val="both"/>
              <w:outlineLvl w:val="1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От 29.04.2022 № 351                                                с. Сладковское</w:t>
            </w:r>
          </w:p>
        </w:tc>
      </w:tr>
    </w:tbl>
    <w:p>
      <w:pPr>
        <w:pStyle w:val="4"/>
        <w:jc w:val="both"/>
        <w:rPr>
          <w:rFonts w:hint="default" w:ascii="Liberation Serif" w:hAnsi="Liberation Serif" w:cs="Liberation Serif"/>
          <w:b/>
          <w:bCs/>
          <w:sz w:val="24"/>
          <w:szCs w:val="24"/>
        </w:rPr>
      </w:pPr>
    </w:p>
    <w:p>
      <w:pPr>
        <w:pStyle w:val="4"/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О деятельности МУП “Сладковское ЖКХ” по организации в границах поселения водоснабжения населения в 2021 году и мероприятиях на 2022 год</w:t>
      </w:r>
    </w:p>
    <w:p>
      <w:pPr>
        <w:pStyle w:val="4"/>
        <w:jc w:val="both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Заслушав информацию директора МУП “Сладковское ЖКХ” А.Ю.Колмакова о деятельности предприятия по организации водоснабжения населения в границах поселения в 2021 году и мероприятиях на 2022 год, Дума Сладковского сельского поселения 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>отмечает</w:t>
      </w:r>
      <w:r>
        <w:rPr>
          <w:rFonts w:hint="default" w:ascii="Liberation Serif" w:hAnsi="Liberation Serif" w:cs="Liberation Serif"/>
          <w:sz w:val="24"/>
          <w:szCs w:val="24"/>
        </w:rPr>
        <w:t>: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В соответствии с Постановлением администрации Сладковского сельского поселения от 24.02.2016 № 51/2, муниципальное унитарное предприятие (далее - МУП, предприятие) “Сладковское ЖКХ” является гарантирующей организацией для централизованной системы холодного водоснабжения в поселении. В хозяйственном ведении предприятия находятся две водонапорные башни и водопровод, протяженностью 2424 метра, расположенные в с.Сладковское. Водонапорная башня Рожновского производит забор, очистку и распределение воды для потребителей по улицам Луговая, Рабочая, Северная, Октябрьская и частично Юбилейная (79 домохозяйств). Водонапорная башня “Село” поставляет воду для потребителей переулка Уральский, улицы 60 лет Октября и частично улицы Ленина (28 домохозяйств), а также снабжаются организации: Сладковская СОШ и ГАУ “КЦОН Слободо-Туринского райна”.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Средне-суточный объем потребляемой воды населением на водонапорной башне “Рожновского” составляет 11м3, на водонапорной башне “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С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 xml:space="preserve">ело” - 7м3.  Для подключения дополнительных потребителей к водонапорной башне “Село” требуется проведение мониторинга системы водоснабжения на предмет установления количества потребляемой воды уже подключенными потребителями и определения ее достаточности для подключения новых потребителей. </w:t>
      </w:r>
      <w:r>
        <w:rPr>
          <w:rFonts w:hint="default" w:ascii="Liberation Serif" w:hAnsi="Liberation Serif" w:cs="Liberation Serif"/>
          <w:sz w:val="24"/>
          <w:szCs w:val="24"/>
        </w:rPr>
        <w:t>В хозяйственное ведение ЖКХ администрацией поселения также п</w:t>
      </w:r>
      <w:r>
        <w:rPr>
          <w:rFonts w:hint="default" w:ascii="Liberation Serif" w:hAnsi="Liberation Serif" w:cs="Liberation Serif"/>
          <w:sz w:val="24"/>
          <w:szCs w:val="24"/>
        </w:rPr>
        <w:t>е</w:t>
      </w:r>
      <w:r>
        <w:rPr>
          <w:rFonts w:hint="default" w:ascii="Liberation Serif" w:hAnsi="Liberation Serif" w:cs="Liberation Serif"/>
          <w:sz w:val="24"/>
          <w:szCs w:val="24"/>
        </w:rPr>
        <w:t xml:space="preserve">реданы колодцы в количестве 15 штук. 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В целях организации водоснабжения населения в 2021 году предприятием ЖКХ проведена следующая работа: был заключен договор и ежеквартально проводилось сервисное обслуживание установки “Акварос” специалистами ООО “БМБ”. Построен и запущен в эксплуатацию водопровод на ул.60 лет Октября - пер.Уральский протяженностью 539 метров, к которому подключено 22 домохозяйства. Для очистки воды на установке “Акварос” и водоочистной стации “Село” в течение года приобретались необходимые реагенты. Ежеквартально специалистами ООО “БМБ” на водонапорных башнях берутся пробы воды и проводится ее анализ. 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Летом, по мере необходимости, проводится скашивание травы, а зимой - уборка снега на территориях около водонапорных башен. Также, в течение года 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по обращениям граждан 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в поселении </w:t>
      </w:r>
      <w:r>
        <w:rPr>
          <w:rFonts w:hint="default" w:ascii="Liberation Serif" w:hAnsi="Liberation Serif" w:cs="Liberation Serif"/>
          <w:sz w:val="24"/>
          <w:szCs w:val="24"/>
        </w:rPr>
        <w:t xml:space="preserve">отремонтированы три общественных колодца: в с.Сладковское (ул.Полевая и ул.Садовая), и в д.Андронова (ул.Молодежная). 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i w:val="0"/>
          <w:i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На всей территории поселения проводился мелкий ремонт колодцев (замена ведра, троса, подсыпка щебня и др. работы). </w:t>
      </w:r>
      <w:r>
        <w:rPr>
          <w:rFonts w:hint="default" w:ascii="Liberation Serif" w:hAnsi="Liberation Serif" w:cs="Liberation Serif"/>
          <w:i w:val="0"/>
          <w:iCs w:val="0"/>
          <w:sz w:val="24"/>
          <w:szCs w:val="24"/>
        </w:rPr>
        <w:t>Необходимо отметить, что на территории поселения имеются общественные колодцы, ремонт и чистка которых не представляются возможными в связи с разрушением внутренних шахт (сруба) и подмыванием грунта. Контроль за качеством воды в общественных колодцах в течение 2021 года не проводился.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В 2022 году планируется организация работ по заключению договоров на обслуживание станций, комплекс работ по ремонту общественных колодцев (по мере необходимости), организация лабораторного контроля качества питьевой воды (ежеквартально, с этой целью заключен договор с обслуживающей организацией “Квант” г.Тюмени). 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Дума Сладковского сельского поселения</w:t>
      </w:r>
      <w:r>
        <w:rPr>
          <w:rFonts w:hint="default"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РЕШИЛА: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pStyle w:val="4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1. Иформацию </w:t>
      </w:r>
      <w:r>
        <w:rPr>
          <w:rFonts w:hint="default" w:ascii="Liberation Serif" w:hAnsi="Liberation Serif" w:cs="Liberation Serif"/>
          <w:sz w:val="24"/>
          <w:szCs w:val="24"/>
        </w:rPr>
        <w:t xml:space="preserve">директора МУП “Сладковское ЖКХ” А.Ю.Колмакова </w:t>
      </w:r>
      <w:r>
        <w:rPr>
          <w:rFonts w:hint="default" w:ascii="Liberation Serif" w:hAnsi="Liberation Serif" w:cs="Liberation Serif"/>
          <w:sz w:val="24"/>
          <w:szCs w:val="24"/>
        </w:rPr>
        <w:t>о деятельности предприятия по организации водоснабжения населения в границах поселения в 2021 году и мероприятиях на 2022 год,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принять к сведению.</w:t>
      </w:r>
    </w:p>
    <w:p>
      <w:pPr>
        <w:pStyle w:val="4"/>
        <w:numPr>
          <w:ilvl w:val="0"/>
          <w:numId w:val="0"/>
        </w:numPr>
        <w:jc w:val="both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 xml:space="preserve"> 2. 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Предложить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 xml:space="preserve"> администрации Сладковского сельского поселения:</w:t>
      </w:r>
    </w:p>
    <w:p>
      <w:pPr>
        <w:pStyle w:val="4"/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1) Продолжить контроль за деятельностью МУП “Сладковское ЖКХ” по организации водоснабжения населения в границах поселения.</w:t>
      </w:r>
    </w:p>
    <w:p>
      <w:pPr>
        <w:pStyle w:val="4"/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2) В срок до </w:t>
      </w:r>
      <w:r>
        <w:rPr>
          <w:rFonts w:hint="default" w:ascii="Liberation Serif" w:hAnsi="Liberation Serif" w:cs="Liberation Serif"/>
          <w:sz w:val="24"/>
          <w:szCs w:val="24"/>
        </w:rPr>
        <w:t>06</w:t>
      </w: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 xml:space="preserve"> июня 2022 года сформировать комиссию с привлечением работников администрации, ЖКХ, депутатов Думы, старост населенных пунктов поселения и провести ревизию всех имеющихся в поселении и стоящих на балансе колодцев с целью изучения вопроса на предмет их пригодности к безопасной эксплуатации и целесообразности дальнейшего содержания. В случае обнаружения непригодных к ремонту и эксплуатации колодцев (старых, ветхих), принять незамедлительные меры к их ликцидации. </w:t>
      </w:r>
    </w:p>
    <w:p>
      <w:pPr>
        <w:pStyle w:val="4"/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b w:val="0"/>
          <w:bCs w:val="0"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3. Рекомендовать МУП “Сладковское ЖКХ”:</w:t>
      </w:r>
    </w:p>
    <w:p>
      <w:pPr>
        <w:pStyle w:val="4"/>
        <w:numPr>
          <w:ilvl w:val="0"/>
          <w:numId w:val="0"/>
        </w:numPr>
        <w:ind w:firstLine="480"/>
        <w:jc w:val="both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>1) Продолжить работу по выполнению мероприятий, направленных на надлежащее содержание источников водоснабжения населения, бесперебойное обеспечение жителей поселения чистой питьевой водой.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2) В соответствии с санитарными правилами, в целях обеспечения качества питьевой воды, регулярно проводить исследования воды на предмет ее пригодности к употреблению. Организовать учет проводимых исследований воды. В случае несоответствия качества воды установленным нормам, принимать незамедлительные меры по выявлению причин ухудшения состояния воды и их устранению.</w:t>
      </w:r>
    </w:p>
    <w:p>
      <w:pPr>
        <w:pStyle w:val="4"/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3) В целях исполнения наказов избирателей, провести мониторинг системы водоснабжения на водонапорной башне “Село” на предмет количества потребляемой воды уже подключенными к водопроводу потребителями и определения ее достаточности для подключения новых потребителей. Информацию о результатах мониторинга представить в Думу Сладковского сельского поселения в срок до 25 августа 2022 года для рассмотрения вопроса на очередном заседании Думы и принятия соответствующего решения.  </w:t>
      </w:r>
    </w:p>
    <w:p>
      <w:pPr>
        <w:pStyle w:val="4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3. Контроль за исполнением настоящего решения возложить на комиссию по муниципальному хозяйству и социальной политике (председатель Н.В.Лукасевич).</w:t>
      </w:r>
    </w:p>
    <w:p>
      <w:pPr>
        <w:pStyle w:val="4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4. 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 и разместить в сети Интернет на официальном сайте Сладковского сельского поселения. </w:t>
      </w:r>
    </w:p>
    <w:p>
      <w:pPr>
        <w:rPr>
          <w:rFonts w:hint="default" w:ascii="Liberation Serif" w:hAnsi="Liberation Serif" w:cs="Liberation Serif"/>
          <w:sz w:val="24"/>
          <w:szCs w:val="24"/>
        </w:rPr>
      </w:pPr>
    </w:p>
    <w:p>
      <w:pPr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Председатель Думы </w:t>
      </w:r>
    </w:p>
    <w:p>
      <w:pPr/>
      <w:r>
        <w:rPr>
          <w:rFonts w:hint="default" w:ascii="Liberation Serif" w:hAnsi="Liberation Serif" w:cs="Liberation Serif"/>
          <w:sz w:val="24"/>
          <w:szCs w:val="24"/>
        </w:rPr>
        <w:t xml:space="preserve">    Сладковского сельского поселения                          В.А.Потапова  </w:t>
      </w:r>
    </w:p>
    <w:sectPr>
      <w:pgSz w:w="11906" w:h="16838"/>
      <w:pgMar w:top="880" w:right="866" w:bottom="838" w:left="1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 New Roman CYR">
    <w:altName w:val="DejaVu Sans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Lucida Sans">
    <w:altName w:val="Noto Sans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FFAF08"/>
    <w:rsid w:val="537EEF55"/>
    <w:rsid w:val="5FF7F056"/>
    <w:rsid w:val="7587A2AE"/>
    <w:rsid w:val="771BEEA5"/>
    <w:rsid w:val="777E1E28"/>
    <w:rsid w:val="9BFFAF08"/>
    <w:rsid w:val="DDCDF060"/>
    <w:rsid w:val="EDDEAD79"/>
    <w:rsid w:val="F7F7F9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8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uiPriority w:val="0"/>
    <w:pPr>
      <w:suppressAutoHyphens/>
      <w:autoSpaceDN w:val="0"/>
      <w:textAlignment w:val="baseline"/>
    </w:pPr>
    <w:rPr>
      <w:rFonts w:asciiTheme="minorHAnsi" w:hAnsiTheme="minorHAnsi" w:eastAsiaTheme="minorEastAsia" w:cstheme="minorBidi"/>
      <w:kern w:val="3"/>
      <w:sz w:val="24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2022-04-28T20:20:00Z</dcterms:created>
  <dc:creator>yurist</dc:creator>
  <cp:lastModifiedBy>yurist</cp:lastModifiedBy>
  <cp:lastPrinted>2022-05-11T12:40:14Z</cp:lastPrinted>
  <dcterms:modified xsi:type="dcterms:W3CDTF">2022-05-11T12:40:27Z</dcterms:modified>
  <dc:title>Дума Сладковского сельского поселения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