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cantSplit/>
          <w:trHeight w:val="90" w:hRule="atLeast"/>
        </w:trPr>
        <w:tc>
          <w:tcPr>
            <w:tcW w:w="9900" w:type="dxa"/>
            <w:vAlign w:val="top"/>
          </w:tcPr>
          <w:p>
            <w:pPr>
              <w:tabs>
                <w:tab w:val="center" w:pos="4428"/>
                <w:tab w:val="left" w:pos="8790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531495" cy="805815"/>
                  <wp:effectExtent l="0" t="0" r="1905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1547" t="-1021" r="-1547" b="-1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900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ascii="Liberation Serif" w:hAnsi="Liberation Serif"/>
                <w:b w:val="0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iCs/>
                <w:lang w:eastAsia="en-US"/>
              </w:rPr>
              <w:t xml:space="preserve">Дума Сладковского сельского поселения </w:t>
            </w:r>
          </w:p>
          <w:p>
            <w:pPr>
              <w:jc w:val="center"/>
              <w:rPr>
                <w:rFonts w:ascii="Liberation Serif" w:hAnsi="Liberation Serif"/>
                <w:b w:val="0"/>
                <w:bCs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ascii="Liberation Serif" w:hAnsi="Liberation Serif"/>
                <w:b w:val="0"/>
                <w:bCs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lang w:eastAsia="en-US"/>
              </w:rPr>
              <w:t xml:space="preserve">Свердловской области  </w:t>
            </w:r>
          </w:p>
          <w:p>
            <w:pPr>
              <w:jc w:val="center"/>
              <w:rPr>
                <w:rFonts w:ascii="Liberation Serif" w:hAnsi="Liberation Serif"/>
                <w:b w:val="0"/>
                <w:bCs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lang w:eastAsia="en-US"/>
              </w:rPr>
              <w:t>пятого созыва</w:t>
            </w:r>
          </w:p>
          <w:p>
            <w:pPr>
              <w:keepNext/>
              <w:jc w:val="center"/>
              <w:outlineLvl w:val="2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lang w:eastAsia="en-US"/>
              </w:rPr>
              <w:t>Р Е Ш Е Н И Е</w:t>
            </w:r>
          </w:p>
        </w:tc>
      </w:tr>
      <w:tr>
        <w:tc>
          <w:tcPr>
            <w:tcW w:w="990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outlineLvl w:val="1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lang w:eastAsia="en-US"/>
              </w:rPr>
              <w:t>30</w:t>
            </w:r>
            <w:r>
              <w:rPr>
                <w:rFonts w:ascii="Liberation Serif" w:hAnsi="Liberation Serif"/>
                <w:lang w:eastAsia="en-US"/>
              </w:rPr>
              <w:t xml:space="preserve">.11.2023 № </w:t>
            </w:r>
            <w:r>
              <w:rPr>
                <w:rFonts w:ascii="Liberation Serif" w:hAnsi="Liberation Serif"/>
                <w:lang w:eastAsia="en-US"/>
              </w:rPr>
              <w:t>93</w:t>
            </w:r>
            <w:r>
              <w:rPr>
                <w:rFonts w:ascii="Liberation Serif" w:hAnsi="Liberation Serif"/>
                <w:lang w:eastAsia="en-US"/>
              </w:rPr>
              <w:t>-НПА                                            с. Сладковское</w:t>
            </w:r>
          </w:p>
        </w:tc>
      </w:tr>
    </w:tbl>
    <w:p>
      <w:pPr>
        <w:tabs>
          <w:tab w:val="left" w:pos="1005"/>
        </w:tabs>
        <w:rPr>
          <w:rFonts w:ascii="Liberation Serif" w:hAnsi="Liberation Serif"/>
          <w:b/>
          <w:bCs/>
          <w:i/>
        </w:rPr>
      </w:pPr>
    </w:p>
    <w:p>
      <w:pPr>
        <w:suppressAutoHyphens/>
        <w:ind w:right="-2"/>
        <w:jc w:val="center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 xml:space="preserve">Об установлении и введении в действие земельного налога на территории </w:t>
      </w:r>
    </w:p>
    <w:p>
      <w:pPr>
        <w:suppressAutoHyphens/>
        <w:ind w:right="-2"/>
        <w:jc w:val="center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>Сладковского сельского поселения Слободо-Туринского муниципального района Свердловской области на 2024 год</w:t>
      </w:r>
    </w:p>
    <w:p>
      <w:pPr>
        <w:suppressAutoHyphens/>
        <w:ind w:left="709" w:right="424"/>
        <w:jc w:val="center"/>
        <w:rPr>
          <w:rFonts w:ascii="Liberation Serif" w:hAnsi="Liberation Serif"/>
          <w:b/>
          <w:lang w:eastAsia="zh-CN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Руководствуясь главой 31 Налогового кодекса Российской Федерации,Федеральным законом от 06.10.2003 № 131-ФЗ «Об общих принципах организации местного самоуправления в Российской Федерации», подпунктом 3 пункта 2 статьи 22 Устава Сладковского сельского поселения, Дума Сладковского сельского поселения </w:t>
      </w:r>
    </w:p>
    <w:p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>РЕШИЛА:</w:t>
      </w:r>
    </w:p>
    <w:p>
      <w:pPr>
        <w:numPr>
          <w:ilvl w:val="0"/>
          <w:numId w:val="0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1. Установить и ввести в действие на территории Сладковского сельского поселения Слободо-Туринского муниципального района Свердловской области (далее - Сладковское сельское поселение) земельный налог на 2024 год.</w:t>
      </w:r>
    </w:p>
    <w:p>
      <w:pPr>
        <w:numPr>
          <w:ilvl w:val="0"/>
          <w:numId w:val="0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2. Объектом налогообложения признаются земельные участки, расположенные в пределах территории Сладковского сельского поселения.</w:t>
      </w:r>
    </w:p>
    <w:p>
      <w:pPr>
        <w:numPr>
          <w:ilvl w:val="0"/>
          <w:numId w:val="0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3. Установить налоговые ставки земельного налога в процентном отношении к кадастровой стоимости земельных участков в следующих размерах: </w:t>
      </w:r>
    </w:p>
    <w:p>
      <w:pPr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</w:rPr>
        <w:t>0,3 процента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>-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(предоставляемых)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      2)</w:t>
      </w:r>
      <w:r>
        <w:rPr>
          <w:rFonts w:ascii="Liberation Serif" w:hAnsi="Liberation Serif" w:cs="Liberation Serif"/>
          <w:b w:val="0"/>
          <w:bCs w:val="0"/>
          <w:i/>
          <w:iCs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</w:rPr>
        <w:t>1,5 процент</w:t>
      </w:r>
      <w:r>
        <w:rPr>
          <w:rFonts w:ascii="Liberation Serif" w:hAnsi="Liberation Serif" w:cs="Liberation Serif"/>
          <w:b w:val="0"/>
          <w:bCs w:val="0"/>
          <w:i/>
          <w:iCs/>
        </w:rPr>
        <w:t>а</w:t>
      </w:r>
      <w:r>
        <w:rPr>
          <w:rFonts w:ascii="Liberation Serif" w:hAnsi="Liberation Serif" w:cs="Liberation Serif"/>
          <w:b w:val="0"/>
          <w:bCs w:val="0"/>
        </w:rPr>
        <w:t xml:space="preserve"> </w:t>
      </w:r>
      <w:r>
        <w:rPr>
          <w:rFonts w:ascii="Liberation Serif" w:hAnsi="Liberation Serif" w:cs="Liberation Serif"/>
        </w:rPr>
        <w:t>- в отношении прочих земельных участков.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  <w:tab w:val="left" w:pos="709"/>
          <w:tab w:val="left" w:pos="851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0" w:leftChars="0" w:right="0" w:rightChars="0"/>
        <w:jc w:val="both"/>
        <w:textAlignment w:val="auto"/>
        <w:outlineLvl w:val="9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   4. Установить следующий порядок и сроки уплаты земельного налога налогоплательщиками – организациями: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rightChars="0" w:firstLine="720"/>
        <w:jc w:val="both"/>
        <w:textAlignment w:val="auto"/>
        <w:outlineLvl w:val="9"/>
        <w:rPr>
          <w:rFonts w:ascii="Liberation Serif" w:hAnsi="Liberation Serif"/>
          <w:spacing w:val="-1"/>
          <w:highlight w:val="white"/>
          <w:lang w:eastAsia="zh-CN"/>
        </w:rPr>
      </w:pPr>
      <w:r>
        <w:rPr>
          <w:rFonts w:ascii="Liberation Serif" w:hAnsi="Liberation Serif"/>
          <w:spacing w:val="-1"/>
          <w:highlight w:val="white"/>
          <w:lang w:eastAsia="zh-CN"/>
        </w:rPr>
        <w:t>налоговым периодом признается календарный год;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rightChars="0" w:firstLine="720"/>
        <w:jc w:val="both"/>
        <w:textAlignment w:val="auto"/>
        <w:outlineLvl w:val="9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sz w:val="26"/>
          <w:szCs w:val="26"/>
          <w:highlight w:val="white"/>
          <w:shd w:val="clear" w:color="auto" w:fill="F3F1E9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rightChars="0" w:firstLine="720"/>
        <w:jc w:val="both"/>
        <w:textAlignment w:val="auto"/>
        <w:outlineLvl w:val="9"/>
        <w:rPr>
          <w:rFonts w:ascii="Liberation Serif" w:hAnsi="Liberation Serif"/>
          <w:color w:val="000000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pacing w:val="-1"/>
          <w:highlight w:val="white"/>
          <w:lang w:eastAsia="zh-CN"/>
        </w:rPr>
        <w:t>отчетными периодами признаются первый квартал, второй квартал и третий</w:t>
      </w:r>
      <w:r>
        <w:rPr>
          <w:rFonts w:ascii="Liberation Serif" w:hAnsi="Liberation Serif"/>
          <w:color w:val="000000"/>
          <w:spacing w:val="-1"/>
          <w:highlight w:val="white"/>
          <w:lang w:eastAsia="zh-CN"/>
        </w:rPr>
        <w:t xml:space="preserve"> квартал календарного года;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rightChars="0" w:firstLine="720"/>
        <w:jc w:val="both"/>
        <w:textAlignment w:val="auto"/>
        <w:outlineLvl w:val="9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highlight w:val="white"/>
          <w:shd w:val="clear" w:color="auto" w:fill="F3F1E9"/>
        </w:rPr>
        <w:t>налог подлежит уплате налогоплательщиками-организациями в срок не позднее </w:t>
      </w:r>
      <w:r>
        <w:rPr>
          <w:rStyle w:val="3"/>
          <w:rFonts w:ascii="Liberation Serif" w:hAnsi="Liberation Serif" w:cs="Liberation Serif"/>
          <w:i w:val="0"/>
          <w:iCs w:val="0"/>
          <w:highlight w:val="white"/>
          <w:shd w:val="clear" w:color="auto" w:fill="ABE0FF"/>
        </w:rPr>
        <w:t>28 февраля</w:t>
      </w:r>
      <w:r>
        <w:rPr>
          <w:rFonts w:ascii="Liberation Serif" w:hAnsi="Liberation Serif" w:cs="Liberation Serif"/>
          <w:highlight w:val="white"/>
          <w:shd w:val="clear" w:color="auto" w:fill="F3F1E9"/>
        </w:rPr>
        <w:t xml:space="preserve"> года, следующего за истекшим налоговым периодом. </w:t>
      </w:r>
    </w:p>
    <w:p>
      <w:pPr>
        <w:numPr>
          <w:ilvl w:val="0"/>
          <w:numId w:val="0"/>
        </w:numPr>
        <w:shd w:val="clear" w:color="auto" w:fill="FFFFFF"/>
        <w:tabs>
          <w:tab w:val="left" w:pos="993"/>
          <w:tab w:val="left" w:pos="1276"/>
        </w:tabs>
        <w:suppressAutoHyphens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highlight w:val="white"/>
          <w:shd w:val="clear" w:color="auto" w:fill="F3F1E9"/>
        </w:rPr>
        <w:t xml:space="preserve">      Авансовые платежи по налогу подлежат уплате налогоплательщиками-организациями в срок не позднее </w:t>
      </w:r>
      <w:r>
        <w:rPr>
          <w:rStyle w:val="3"/>
          <w:rFonts w:ascii="Liberation Serif" w:hAnsi="Liberation Serif" w:cs="Liberation Serif"/>
          <w:i w:val="0"/>
          <w:iCs w:val="0"/>
          <w:highlight w:val="white"/>
          <w:shd w:val="clear" w:color="auto" w:fill="ABE0FF"/>
        </w:rPr>
        <w:t>28-го</w:t>
      </w:r>
      <w:r>
        <w:rPr>
          <w:rFonts w:ascii="Liberation Serif" w:hAnsi="Liberation Serif" w:cs="Liberation Serif"/>
          <w:highlight w:val="white"/>
          <w:shd w:val="clear" w:color="auto" w:fill="F3F1E9"/>
        </w:rPr>
        <w:t> числа месяца, следующего за истекшим </w:t>
      </w:r>
      <w:r>
        <w:rPr>
          <w:rFonts w:ascii="Liberation Serif" w:hAnsi="Liberation Serif" w:cs="Liberation Serif"/>
          <w:highlight w:val="white"/>
        </w:rPr>
        <w:fldChar w:fldCharType="begin"/>
      </w:r>
      <w:r>
        <w:rPr>
          <w:rFonts w:ascii="Liberation Serif" w:hAnsi="Liberation Serif" w:cs="Liberation Serif"/>
          <w:highlight w:val="white"/>
        </w:rPr>
        <w:instrText xml:space="preserve"> HYPERLINK "https://internet.garant.ru/" \l "/document/77304575/entry/39302" </w:instrText>
      </w:r>
      <w:r>
        <w:rPr>
          <w:rFonts w:ascii="Liberation Serif" w:hAnsi="Liberation Serif" w:cs="Liberation Serif"/>
          <w:highlight w:val="white"/>
        </w:rPr>
        <w:fldChar w:fldCharType="separate"/>
      </w:r>
      <w:r>
        <w:rPr>
          <w:rStyle w:val="4"/>
          <w:rFonts w:ascii="Liberation Serif" w:hAnsi="Liberation Serif" w:cs="Liberation Serif"/>
          <w:color w:val="auto"/>
          <w:highlight w:val="white"/>
          <w:u w:val="none"/>
          <w:shd w:val="clear" w:color="auto" w:fill="F3F1E9"/>
        </w:rPr>
        <w:t>отчетным</w:t>
      </w:r>
      <w:r>
        <w:rPr>
          <w:rFonts w:ascii="Liberation Serif" w:hAnsi="Liberation Serif" w:cs="Liberation Serif"/>
          <w:highlight w:val="white"/>
        </w:rPr>
        <w:fldChar w:fldCharType="end"/>
      </w:r>
      <w:r>
        <w:rPr>
          <w:rFonts w:ascii="Liberation Serif" w:hAnsi="Liberation Serif" w:cs="Liberation Serif"/>
          <w:highlight w:val="white"/>
          <w:shd w:val="clear" w:color="auto" w:fill="F3F1E9"/>
        </w:rPr>
        <w:t> периодом</w:t>
      </w:r>
      <w:r>
        <w:rPr>
          <w:rFonts w:ascii="Liberation Serif" w:hAnsi="Liberation Serif" w:cs="Liberation Serif"/>
          <w:spacing w:val="-1"/>
          <w:highlight w:val="white"/>
          <w:lang w:eastAsia="zh-CN"/>
        </w:rPr>
        <w:t>.</w:t>
      </w:r>
    </w:p>
    <w:p>
      <w:pPr>
        <w:numPr>
          <w:ilvl w:val="0"/>
          <w:numId w:val="0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  <w:b w:val="0"/>
          <w:bCs w:val="0"/>
          <w:i w:val="0"/>
          <w:iCs w:val="0"/>
        </w:rPr>
        <w:t xml:space="preserve"> 5. Установить налоговые льготы по земельному налогу в размере 50 процентов от подлежащей уплате исчисленной суммы земельного налога для следующих категорий налогоплательщиков:  </w:t>
      </w:r>
      <w:r>
        <w:rPr>
          <w:rFonts w:ascii="Liberation Serif" w:hAnsi="Liberation Serif" w:cs="Liberation Serif"/>
          <w:b w:val="0"/>
          <w:bCs w:val="0"/>
          <w:i/>
          <w:iCs/>
        </w:rPr>
        <w:t xml:space="preserve">   </w:t>
      </w:r>
      <w:r>
        <w:rPr>
          <w:rFonts w:ascii="Liberation Serif" w:hAnsi="Liberation Serif" w:cs="Liberation Serif"/>
          <w:b/>
          <w:bCs/>
          <w:i/>
          <w:iCs/>
        </w:rPr>
        <w:t xml:space="preserve"> </w:t>
      </w:r>
      <w:r>
        <w:rPr>
          <w:rFonts w:ascii="Liberation Serif" w:hAnsi="Liberation Serif" w:cs="Liberation Serif"/>
        </w:rPr>
        <w:t xml:space="preserve">  </w:t>
      </w:r>
    </w:p>
    <w:p>
      <w:pPr>
        <w:shd w:val="clear" w:color="auto" w:fill="FFFFFF"/>
        <w:tabs>
          <w:tab w:val="left" w:pos="0"/>
          <w:tab w:val="left" w:pos="284"/>
          <w:tab w:val="left" w:pos="851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</w:rPr>
        <w:t>1) инвалидов I, II и III групп инвалидности;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инвалидов с детства;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лиц, имеющих трех и более несовершеннолетних детей;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граждан, получающих пенсии, назначаемые в порядке, установленном пенсионным законодательством Российской Федерации;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граждан, имеющих звание "Ветеран труда" в соответствии с Законом Свердловской области от 23.12.2010 N 104-ОЗ "О ветеранах труда Свердловской области";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членов добровольных пожарных дружин в сельских населенных пунктах;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членов добровольных народных дружин по охране общественного порядка в сельских населенных пунктах;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старост населенных пунктов Сладковского сельского поселения;</w:t>
      </w:r>
    </w:p>
    <w:p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мужчин при достижении 60 лет и женщин при достижении 55 лет, а также граждан,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наступил.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  <w:b w:val="0"/>
          <w:bCs w:val="0"/>
          <w:i/>
          <w:iCs/>
          <w:lang w:val="en-US"/>
        </w:rPr>
      </w:pPr>
      <w:r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 w:val="0"/>
          <w:bCs w:val="0"/>
        </w:rPr>
        <w:t xml:space="preserve">6. </w:t>
      </w:r>
      <w:r>
        <w:rPr>
          <w:rFonts w:ascii="Liberation Serif" w:hAnsi="Liberation Serif" w:cs="Liberation Serif"/>
          <w:b w:val="0"/>
          <w:bCs w:val="0"/>
          <w:i/>
          <w:iCs/>
        </w:rPr>
        <w:t>Освобождаются от налогообложения: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органы местного самоуправления Сладковского сельского поселения;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учреждения культуры;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дети-сироты, унаследовавшие имущество от родителей;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Герои Советского Союза, Герои Российской Федерации, полные кавалеры ордена Славы;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категории ветеранов, предусмотренные Федеральным законом от 12.01.1995 года 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 5-ФЗ "О ветеранах"</w:t>
      </w:r>
    </w:p>
    <w:p>
      <w:pPr>
        <w:numPr>
          <w:ilvl w:val="0"/>
          <w:numId w:val="0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6) сельскохозяйственные предприятия и организации, крестьянские и фермерские хозяйства, занимающиеся сельскохозяйственной деятельностью, при условии, что производство сельскохозяйственной продукции составляет не менее 70 процентов от общего производства.</w:t>
      </w:r>
    </w:p>
    <w:p>
      <w:pPr>
        <w:numPr>
          <w:ilvl w:val="0"/>
          <w:numId w:val="0"/>
        </w:numPr>
        <w:shd w:val="clear" w:color="auto" w:fill="FFFFFF"/>
        <w:tabs>
          <w:tab w:val="left" w:pos="567"/>
          <w:tab w:val="left" w:pos="993"/>
          <w:tab w:val="left" w:pos="1276"/>
        </w:tabs>
        <w:suppressAutoHyphens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i w:val="0"/>
          <w:iCs w:val="0"/>
          <w:color w:val="000000"/>
          <w:sz w:val="24"/>
          <w:szCs w:val="24"/>
        </w:rPr>
        <w:t xml:space="preserve">7)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лица, призванные на военную службу по мобилизации или проходящие военную службу по контракту, заключенному в соответствии с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instrText xml:space="preserve"> HYPERLINK "consultantplus://offline/ref=8F39EE8DBB9E04781FFCBFF9D4281DA4C281E09FED09BF96728395FE40046252F70FA6494D83F3C2AB825D01DBCCE1808C9D5BFFE7hCl0L" </w:instrTex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пунктом 7 статьи 38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 Федерального закона от 28 марта 1998 года №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а также супруга (супруг), родители (усыновители) и дети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операции), начиная с налогового периода 2022 года.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7.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8. Опубликовать настоящее Решение в печатном средстве массовой информации Думы и Администрации Сладковского сельского поселения "Информационный вестник", а также разместить на официальном сайте Сладковского сельского поселения в информационно-телекоммуникационной сети Интернет.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9. Настоящее Решение вступает в силу по истечении одного месяца с момента официального опубликования, но не ранее 01 января 2024 года.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                             </w:t>
      </w:r>
      <w:r>
        <w:rPr>
          <w:rFonts w:ascii="Liberation Serif" w:hAnsi="Liberation Serif" w:cs="Liberation Serif"/>
        </w:rPr>
        <w:t xml:space="preserve"> </w:t>
      </w:r>
    </w:p>
    <w:p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ind w:firstLine="360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</w:rPr>
        <w:t>Сладковского сельского поселения      _________________</w:t>
      </w:r>
      <w:r>
        <w:rPr>
          <w:rFonts w:ascii="Liberation Serif" w:hAnsi="Liberation Serif" w:cs="Liberation Serif"/>
        </w:rPr>
        <w:t xml:space="preserve">   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В.А.Потапова              </w:t>
      </w:r>
      <w:r>
        <w:rPr>
          <w:rFonts w:ascii="Liberation Serif" w:hAnsi="Liberation Serif" w:cs="Liberation Serif"/>
        </w:rPr>
        <w:t xml:space="preserve"> </w:t>
      </w:r>
    </w:p>
    <w:tbl>
      <w:tblPr>
        <w:tblStyle w:val="5"/>
        <w:tblW w:w="9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390"/>
      </w:tblGrid>
      <w:tr>
        <w:tc>
          <w:tcPr>
            <w:tcW w:w="383" w:type="dxa"/>
            <w:vAlign w:val="top"/>
          </w:tcPr>
          <w:p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9390" w:type="dxa"/>
            <w:vAlign w:val="top"/>
          </w:tcPr>
          <w:p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</w:p>
        </w:tc>
      </w:tr>
    </w:tbl>
    <w:p>
      <w:pPr/>
    </w:p>
    <w:sectPr>
      <w:pgSz w:w="11906" w:h="16838"/>
      <w:pgMar w:top="1200" w:right="986" w:bottom="99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Lucida Sans">
    <w:altName w:val="Noto Sans"/>
    <w:panose1 w:val="020B0602030504020204"/>
    <w:charset w:val="00"/>
    <w:family w:val="decorative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00"/>
    <w:family w:val="decorative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6939838">
    <w:nsid w:val="34450A3E"/>
    <w:multiLevelType w:val="multilevel"/>
    <w:tmpl w:val="34450A3E"/>
    <w:lvl w:ilvl="0" w:tentative="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769398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FB8CAD"/>
    <w:rsid w:val="B1F3D18D"/>
    <w:rsid w:val="E4FB8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2023-11-27T17:51:00Z</dcterms:created>
  <dc:creator>yurist</dc:creator>
  <cp:lastModifiedBy>yurist</cp:lastModifiedBy>
  <cp:lastPrinted>2023-12-01T13:34:39Z</cp:lastPrinted>
  <dcterms:modified xsi:type="dcterms:W3CDTF">2023-12-01T13:35:26Z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