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ИТОГОВЫЙ ПРОТОКОЛ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публичных слушаний по обсуждению проекта решения Думы 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Сладковского сельского поселения «О внесении изменений и дополнений 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Устав Сладковского сельского поселения»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от 06.03.2024 года        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с. Сладковское 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    По результатам проведения публичных слушаний по обсуждению проекта решения Думы Сладковского сельского поселения «О внесении изменений и дополнений в Устав Сладковского сельского поселения»,</w:t>
      </w:r>
      <w:r>
        <w:rPr>
          <w:rFonts w:hint="default" w:ascii="Times New Roman" w:hAnsi="Times New Roman" w:cs="Times New Roman"/>
          <w:i/>
          <w:iCs/>
        </w:rPr>
        <w:t xml:space="preserve"> участники публичных слушаний </w:t>
      </w:r>
      <w:r>
        <w:rPr>
          <w:rFonts w:hint="default" w:ascii="Times New Roman" w:hAnsi="Times New Roman" w:cs="Times New Roman"/>
          <w:i w:val="0"/>
          <w:iCs w:val="0"/>
        </w:rPr>
        <w:t>РЕШИЛИ:</w:t>
      </w:r>
      <w:r>
        <w:rPr>
          <w:rFonts w:hint="default" w:ascii="Times New Roman" w:hAnsi="Times New Roman" w:cs="Times New Roman"/>
          <w:i/>
          <w:iCs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1. Проект решения «О внесении изменений и дополнений в Устав Сладковского сельского поселения» одобрить и рекомендовать Думе Сладковского сельского поселения внести в Устав Сладковского сельского поселения следующие изменения и дополнения: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Liberation Serif" w:hAnsi="Liberation Serif" w:cs="Liberation Serif"/>
          <w:sz w:val="24"/>
          <w:szCs w:val="24"/>
        </w:rPr>
        <w:t xml:space="preserve"> 1) пункт 2 статьи 7 главы 2 Устава дополнить подпунктом 9 следующего содержания:   «9) проведения схода граждан»;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75" w:leftChars="0" w:firstLine="0" w:firstLineChars="0"/>
        <w:jc w:val="both"/>
        <w:textAlignment w:val="auto"/>
        <w:outlineLvl w:val="0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2) главу 2 дополнить статьёй 19.1. следующего содержания: 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435" w:firstLine="0" w:firstLineChars="0"/>
        <w:jc w:val="both"/>
        <w:textAlignment w:val="auto"/>
        <w:outlineLvl w:val="0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«Статья 19.1. Сход граждан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1. В населенных пунктах, входящих в состав территории Сладковского сельского поселения, сход граждан может проводиться: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1)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2)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3) по вопросу введения и использования средств самообложения граждан на территории данного населенного пункта;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4) в иных случаях, установленных в части 1 статьи 25.1. Федерального закона от 06.10.2003 № 131-ФЗ “Об общих принципах организации местного самоуправления в Российской Федерации”.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2. Порядок организации и проведения схода граждан определяется решением Думы Сладковского сельского поселения.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3.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граждан.”.</w:t>
      </w:r>
    </w:p>
    <w:p>
      <w:pPr>
        <w:numPr>
          <w:ilvl w:val="0"/>
          <w:numId w:val="0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Председательствующий                              А.Н.Незаконнорожденных</w:t>
      </w:r>
    </w:p>
    <w:p>
      <w:pPr>
        <w:rPr>
          <w:rFonts w:hint="default" w:ascii="Liberation Serif" w:hAnsi="Liberation Serif" w:cs="Liberation Serif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</w:rPr>
        <w:t>Секретарь                                           С.В.Корнеева</w:t>
      </w: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/>
    </w:p>
    <w:sectPr>
      <w:pgSz w:w="11906" w:h="16838"/>
      <w:pgMar w:top="1440" w:right="1226" w:bottom="123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modern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">
    <w:panose1 w:val="020B0604020202020204"/>
    <w:charset w:val="00"/>
    <w:family w:val="decorative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altName w:val="Abyssinica SIL"/>
    <w:panose1 w:val="05050102010706020507"/>
    <w:charset w:val="00"/>
    <w:family w:val="decorative"/>
    <w:pitch w:val="default"/>
    <w:sig w:usb0="00000000" w:usb1="00000000" w:usb2="00000000" w:usb3="00000000" w:csb0="80000001" w:csb1="00000000"/>
  </w:font>
  <w:font w:name="Times New Roman CYR">
    <w:altName w:val="DejaVu Sans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0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游ゴシック Light">
    <w:altName w:val="WenQuanYi Micro Hei"/>
    <w:panose1 w:val="00000000000000000000"/>
    <w:charset w:val="80"/>
    <w:family w:val="decorative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modern"/>
    <w:pitch w:val="default"/>
    <w:sig w:usb0="00000000" w:usb1="00000000" w:usb2="00000029" w:usb3="00000000" w:csb0="000001DF" w:csb1="00000000"/>
  </w:font>
  <w:font w:name="游明朝">
    <w:altName w:val="WenQuanYi Micro Hei"/>
    <w:panose1 w:val="00000000000000000000"/>
    <w:charset w:val="80"/>
    <w:family w:val="decorative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">
    <w:altName w:val="WenQuanYi Micro 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CYR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CEA15"/>
    <w:rsid w:val="415B9E10"/>
    <w:rsid w:val="5A8CEA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Calibri" w:hAnsi="Calibri" w:eastAsia="SimSun" w:cs="Times New Roman"/>
      <w:sz w:val="24"/>
      <w:szCs w:val="24"/>
      <w:lang w:val="ru-RU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2024-03-20T12:41:00Z</dcterms:created>
  <dc:creator>yurist</dc:creator>
  <cp:lastModifiedBy>yurist</cp:lastModifiedBy>
  <dcterms:modified xsi:type="dcterms:W3CDTF">2024-03-20T12:44:12Z</dcterms:modified>
  <dc:title>ИТОГОВЫЙ ПРОТОКОЛ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